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60CD4" w14:textId="77777777" w:rsidR="00F407DB" w:rsidRDefault="00571AC5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0EF8E4D" wp14:editId="11330847">
            <wp:simplePos x="0" y="0"/>
            <wp:positionH relativeFrom="page">
              <wp:posOffset>4970291</wp:posOffset>
            </wp:positionH>
            <wp:positionV relativeFrom="page">
              <wp:posOffset>163683</wp:posOffset>
            </wp:positionV>
            <wp:extent cx="2011680" cy="929640"/>
            <wp:effectExtent l="0" t="0" r="0" b="0"/>
            <wp:wrapNone/>
            <wp:docPr id="22" name="image1.png" descr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Рисунок 3"/>
                    <pic:cNvPicPr preferRelativeResize="0"/>
                  </pic:nvPicPr>
                  <pic:blipFill>
                    <a:blip r:embed="rId7"/>
                    <a:srcRect t="19331" b="2314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56E427" w14:textId="77777777" w:rsidR="00F407DB" w:rsidRDefault="00F407DB">
      <w:pPr>
        <w:jc w:val="center"/>
        <w:rPr>
          <w:b/>
        </w:rPr>
      </w:pPr>
    </w:p>
    <w:p w14:paraId="477B7C6B" w14:textId="5FAF11D6" w:rsidR="00F407DB" w:rsidRDefault="00571AC5">
      <w:pPr>
        <w:rPr>
          <w:b/>
        </w:rPr>
      </w:pPr>
      <w:r>
        <w:rPr>
          <w:b/>
        </w:rPr>
        <w:t>2</w:t>
      </w:r>
      <w:r w:rsidR="00BA087C">
        <w:rPr>
          <w:b/>
        </w:rPr>
        <w:t>2</w:t>
      </w:r>
      <w:r>
        <w:rPr>
          <w:b/>
        </w:rPr>
        <w:t>.08.2024</w:t>
      </w:r>
    </w:p>
    <w:p w14:paraId="6760DCF3" w14:textId="77777777" w:rsidR="00F407DB" w:rsidRDefault="00571AC5">
      <w:pPr>
        <w:jc w:val="center"/>
        <w:rPr>
          <w:b/>
        </w:rPr>
      </w:pPr>
      <w:r>
        <w:rPr>
          <w:b/>
        </w:rPr>
        <w:t>Более 450 заявок из Саратовской области поступило на конкурс лекторов от Общества «Знание»</w:t>
      </w:r>
    </w:p>
    <w:p w14:paraId="0A094C71" w14:textId="77777777" w:rsidR="00F407DB" w:rsidRDefault="00571AC5">
      <w:pPr>
        <w:jc w:val="both"/>
        <w:rPr>
          <w:b/>
        </w:rPr>
      </w:pPr>
      <w:r>
        <w:rPr>
          <w:b/>
        </w:rPr>
        <w:t xml:space="preserve">Всероссийский конкурс </w:t>
      </w:r>
      <w:hyperlink r:id="rId8">
        <w:r>
          <w:rPr>
            <w:b/>
            <w:color w:val="1155CC"/>
            <w:u w:val="single"/>
          </w:rPr>
          <w:t>Знание.Лектор</w:t>
        </w:r>
      </w:hyperlink>
      <w:r>
        <w:rPr>
          <w:b/>
          <w:color w:val="4472C4"/>
        </w:rPr>
        <w:t xml:space="preserve"> </w:t>
      </w:r>
      <w:r>
        <w:rPr>
          <w:b/>
        </w:rPr>
        <w:t xml:space="preserve">собрал 19610 заявок из всех регионов страны. </w:t>
      </w:r>
      <w:hyperlink r:id="rId9">
        <w:r>
          <w:rPr>
            <w:b/>
            <w:color w:val="1155CC"/>
            <w:u w:val="single"/>
          </w:rPr>
          <w:t>1500  лекторов</w:t>
        </w:r>
      </w:hyperlink>
      <w:r>
        <w:rPr>
          <w:b/>
        </w:rPr>
        <w:t xml:space="preserve"> среди взрослых и студентов</w:t>
      </w:r>
      <w:r>
        <w:rPr>
          <w:b/>
        </w:rPr>
        <w:t xml:space="preserve"> примут участие в региональном этапе, который пройдет с 20 августа по 14 ноября. Конкурсанты проведут авторские лекции в своих регионах при поддержке местных филиалов Общества «Знание» и пройдут онлайн-собеседования с экспертами.</w:t>
      </w:r>
    </w:p>
    <w:p w14:paraId="21C64FB0" w14:textId="77777777" w:rsidR="00F407DB" w:rsidRDefault="00571AC5">
      <w:pPr>
        <w:jc w:val="both"/>
      </w:pPr>
      <w:r>
        <w:t>В конкурсе приняли участие</w:t>
      </w:r>
      <w:r>
        <w:t xml:space="preserve"> 454 просветителя из Саратовской области — это 7-е </w:t>
      </w:r>
      <w:hyperlink r:id="rId10">
        <w:r>
          <w:rPr>
            <w:color w:val="1155CC"/>
            <w:u w:val="single"/>
          </w:rPr>
          <w:t>место</w:t>
        </w:r>
      </w:hyperlink>
      <w:r>
        <w:t xml:space="preserve"> по стране и 1-е по Приволжскому федеральному округу. </w:t>
      </w:r>
    </w:p>
    <w:p w14:paraId="4FEBD519" w14:textId="77777777" w:rsidR="00F407DB" w:rsidRDefault="00571AC5">
      <w:pPr>
        <w:jc w:val="both"/>
      </w:pPr>
      <w:r>
        <w:t>Самой популярной тематикой среди жителей региона стала «Педагогика, образование и наст</w:t>
      </w:r>
      <w:r>
        <w:t xml:space="preserve">авничество». Так, педагог-психолог гимназии села Ивантеевка с 23-летним стажем </w:t>
      </w:r>
      <w:r>
        <w:rPr>
          <w:b/>
        </w:rPr>
        <w:t>Татьяна Пушкина</w:t>
      </w:r>
      <w:r>
        <w:t xml:space="preserve"> продвигает семейные ценности. Она разработала авторские программы по личностному и профессиональному самоопределению, руководит муниципальным методическим объеди</w:t>
      </w:r>
      <w:r>
        <w:t xml:space="preserve">нением педагогов-психологов и делится своими наработками с коллегами. А студентка Саратовского архитектурно-строительного колледжа, заместитель председателя студсовета </w:t>
      </w:r>
      <w:r>
        <w:rPr>
          <w:b/>
        </w:rPr>
        <w:t>Елизавета Полякова</w:t>
      </w:r>
      <w:r>
        <w:t xml:space="preserve"> организует культурные мероприятия и стремится делиться своими знаниям</w:t>
      </w:r>
      <w:r>
        <w:t xml:space="preserve">и в сфере искусства. В конкурсе она видит возможность научиться новому и внести вклад в развитие культуры среди молодежи. </w:t>
      </w:r>
    </w:p>
    <w:p w14:paraId="255B08D5" w14:textId="77777777" w:rsidR="00F407DB" w:rsidRDefault="00571AC5">
      <w:pPr>
        <w:jc w:val="both"/>
      </w:pPr>
      <w:r>
        <w:t>Другими популярными тематиками у лекторов области стали «История и сохранение исторической памяти» и «Наука и технологии».</w:t>
      </w:r>
    </w:p>
    <w:p w14:paraId="306EAAAC" w14:textId="77777777" w:rsidR="00F407DB" w:rsidRDefault="00571AC5">
      <w:pPr>
        <w:jc w:val="both"/>
      </w:pPr>
      <w:r>
        <w:rPr>
          <w:i/>
        </w:rPr>
        <w:t>«Мы проана</w:t>
      </w:r>
      <w:r>
        <w:rPr>
          <w:i/>
        </w:rPr>
        <w:t>лизировали заявки и выявили ключевой тренд. Лекторы не просто делятся знаниями, а подкрепляют их собственным примером. Так, авторы заявок по тематике “Семейные ценности” — родом из многодетных семей или сами многодетные родители. Они делятся ценностями, ко</w:t>
      </w:r>
      <w:r>
        <w:rPr>
          <w:i/>
        </w:rPr>
        <w:t xml:space="preserve">торые существуют внутри их собственных семей: любовь, доверие, верность, сплоченность, поддержка. Мы считаем, что такой подход и выделяет лекторов Общества “Знание”, позволяет им стать нравственным ориентиром для слушателей», </w:t>
      </w:r>
      <w:r>
        <w:t xml:space="preserve">— сказал генеральный директор </w:t>
      </w:r>
      <w:r>
        <w:t xml:space="preserve">Российского общества «Знание» </w:t>
      </w:r>
      <w:r>
        <w:rPr>
          <w:b/>
        </w:rPr>
        <w:t>Максим Древаль</w:t>
      </w:r>
      <w:r>
        <w:t>.</w:t>
      </w:r>
    </w:p>
    <w:p w14:paraId="2096536A" w14:textId="77777777" w:rsidR="00F407DB" w:rsidRDefault="00571AC5">
      <w:pPr>
        <w:jc w:val="both"/>
      </w:pPr>
      <w:r>
        <w:t>Демография участников разнообразна: это люди от 14 до 75 лет из около 2 тысяч населенных пунктов, включая села и деревни с населением менее тысячи жителей. Они представляют самые разные профессии, в том числе р</w:t>
      </w:r>
      <w:r>
        <w:t>едкие: футуролог, исследователь Арктики, мастер спорта по интеллектуальной игре Го, арахнолог, больничный клоун, физик-экспериментатор, мастер-настройщик музыкальных инструментов и др.</w:t>
      </w:r>
    </w:p>
    <w:p w14:paraId="420AD58F" w14:textId="77777777" w:rsidR="00F407DB" w:rsidRDefault="00571AC5">
      <w:pPr>
        <w:jc w:val="both"/>
      </w:pPr>
      <w:r>
        <w:t xml:space="preserve">Преподавателей широкого круга дисциплин объединила тематика «История и </w:t>
      </w:r>
      <w:r>
        <w:t>сохранение исторической памяти». Авторские лекции по истории подготовили учителя русского и английского языков, обществознания, биологии, химии, физики, астрономии. Помимо ключевых страниц отечественной истории конкурсанты рассказывают об истории региональ</w:t>
      </w:r>
      <w:r>
        <w:t>ной ветеринарии, горного дела, казачества, церковного права, служб безопасности России, работы кинологической службы во время Великой Отечественной войны.</w:t>
      </w:r>
    </w:p>
    <w:p w14:paraId="34AFB6CD" w14:textId="77777777" w:rsidR="00F407DB" w:rsidRDefault="00571AC5">
      <w:pPr>
        <w:jc w:val="both"/>
      </w:pPr>
      <w:r>
        <w:t>Много талантливых ученых готовы выступить с лекциями по тематике «Наука и технологии». Они разрабатыв</w:t>
      </w:r>
      <w:r>
        <w:t xml:space="preserve">ают инновационные решения для разных отраслей экономики: повышают безопасность предприятий через VR-технологии, изучают психологию роботов, создают новые технологии по лечению бесплодия и наследственных заболеваний. </w:t>
      </w:r>
    </w:p>
    <w:p w14:paraId="5404A6DF" w14:textId="77777777" w:rsidR="00F407DB" w:rsidRDefault="00571AC5">
      <w:pPr>
        <w:jc w:val="both"/>
      </w:pPr>
      <w:r>
        <w:lastRenderedPageBreak/>
        <w:t xml:space="preserve">Участники </w:t>
      </w:r>
      <w:hyperlink r:id="rId11">
        <w:r>
          <w:rPr>
            <w:color w:val="1155CC"/>
            <w:u w:val="single"/>
          </w:rPr>
          <w:t>Знание.Лектор — 2024</w:t>
        </w:r>
      </w:hyperlink>
      <w:r>
        <w:t xml:space="preserve"> получат шанс попасть в региональные команды лекторов Общества «Знание» и выступать на местных просветительских мероприятиях. Необходимую теоретическую подготовку конкурсанты проходят на онлайн-платформе Знание.Ака</w:t>
      </w:r>
      <w:r>
        <w:t xml:space="preserve">демия 70 победителям среди взрослых и студентов подарят по 250 тысяч рублей на продвижение своего просветительского контента. </w:t>
      </w:r>
    </w:p>
    <w:p w14:paraId="51828F07" w14:textId="77777777" w:rsidR="00F407DB" w:rsidRDefault="00571AC5">
      <w:pPr>
        <w:jc w:val="both"/>
      </w:pPr>
      <w:r>
        <w:t xml:space="preserve">Конкурсанты также могут получить партнерские призы, выполняя задания от </w:t>
      </w:r>
      <w:hyperlink r:id="rId12">
        <w:r>
          <w:rPr>
            <w:color w:val="0563C1"/>
            <w:u w:val="single"/>
          </w:rPr>
          <w:t>сервиса «Другое Д</w:t>
        </w:r>
        <w:r>
          <w:rPr>
            <w:color w:val="0563C1"/>
            <w:u w:val="single"/>
          </w:rPr>
          <w:t>ело»</w:t>
        </w:r>
      </w:hyperlink>
      <w:r>
        <w:t>. Рейтинг будет доступен в специальных лидербордах.</w:t>
      </w:r>
    </w:p>
    <w:p w14:paraId="18B5ED77" w14:textId="77777777" w:rsidR="00F407DB" w:rsidRDefault="00571AC5">
      <w:pPr>
        <w:spacing w:before="240" w:after="12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1663B39E" w14:textId="77777777" w:rsidR="00F407DB" w:rsidRDefault="00571A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 w:line="288" w:lineRule="auto"/>
        <w:jc w:val="both"/>
        <w:rPr>
          <w:i/>
        </w:rPr>
      </w:pPr>
      <w:r>
        <w:rPr>
          <w:b/>
          <w:i/>
        </w:rPr>
        <w:t xml:space="preserve">Знание.Лектор </w:t>
      </w:r>
      <w:r>
        <w:rPr>
          <w:i/>
        </w:rPr>
        <w:t>(ранее «Лига Лекторов») — всероссийский конкурс, позволяющий в каждом регионе выявлять талантливых просветителей и создавать возможности для их профессионального роста в этой области</w:t>
      </w:r>
      <w:r>
        <w:rPr>
          <w:i/>
        </w:rPr>
        <w:t>. В его рамках любой желающий может попробовать свои силы в качестве лектора, усовершенствовать навыки публичных выступлений и найти свою аудиторию. Это флагманский проект Российского общества «Знание», который реализуется с 2021 года. Со старта проекта ег</w:t>
      </w:r>
      <w:r>
        <w:rPr>
          <w:i/>
        </w:rPr>
        <w:t>о участниками стали более 21 000 человек.</w:t>
      </w:r>
    </w:p>
    <w:p w14:paraId="09EE6F85" w14:textId="77777777" w:rsidR="00F407DB" w:rsidRDefault="00571AC5">
      <w:pPr>
        <w:shd w:val="clear" w:color="auto" w:fill="FFFFFF"/>
        <w:spacing w:before="240" w:after="120" w:line="288" w:lineRule="auto"/>
        <w:jc w:val="both"/>
        <w:rPr>
          <w:i/>
        </w:rPr>
      </w:pPr>
      <w:r>
        <w:rPr>
          <w:i/>
        </w:rPr>
        <w:t>Официальные интернет-ресурсы конкурса Знание.Лектор:</w:t>
      </w:r>
    </w:p>
    <w:p w14:paraId="1B3900DC" w14:textId="77777777" w:rsidR="00F407DB" w:rsidRDefault="00571AC5">
      <w:pPr>
        <w:shd w:val="clear" w:color="auto" w:fill="FFFFFF"/>
        <w:spacing w:before="240" w:after="240" w:line="288" w:lineRule="auto"/>
        <w:jc w:val="both"/>
        <w:rPr>
          <w:i/>
        </w:rPr>
      </w:pPr>
      <w:r>
        <w:rPr>
          <w:i/>
        </w:rPr>
        <w:t xml:space="preserve">Сайт: </w:t>
      </w:r>
      <w:hyperlink r:id="rId13">
        <w:r>
          <w:rPr>
            <w:i/>
            <w:color w:val="1155CC"/>
            <w:u w:val="single"/>
          </w:rPr>
          <w:t>https://lektor.znanierussia.ru</w:t>
        </w:r>
      </w:hyperlink>
      <w:r>
        <w:rPr>
          <w:i/>
        </w:rPr>
        <w:t xml:space="preserve"> </w:t>
      </w:r>
    </w:p>
    <w:p w14:paraId="74E2AC98" w14:textId="77777777" w:rsidR="00F407DB" w:rsidRDefault="00571AC5">
      <w:pPr>
        <w:shd w:val="clear" w:color="auto" w:fill="FFFFFF"/>
        <w:spacing w:before="240" w:after="240" w:line="288" w:lineRule="auto"/>
        <w:jc w:val="both"/>
        <w:rPr>
          <w:i/>
        </w:rPr>
      </w:pPr>
      <w:r>
        <w:rPr>
          <w:i/>
        </w:rPr>
        <w:t xml:space="preserve">Сайт номинации «Школьники»: </w:t>
      </w:r>
      <w:hyperlink r:id="rId14">
        <w:r>
          <w:rPr>
            <w:i/>
            <w:color w:val="1155CC"/>
            <w:u w:val="single"/>
          </w:rPr>
          <w:t>https://lektorshkola.znanierussia.ru</w:t>
        </w:r>
      </w:hyperlink>
      <w:r>
        <w:rPr>
          <w:i/>
        </w:rPr>
        <w:t xml:space="preserve"> </w:t>
      </w:r>
    </w:p>
    <w:p w14:paraId="370437A8" w14:textId="77777777" w:rsidR="00F407DB" w:rsidRDefault="00571AC5">
      <w:pPr>
        <w:shd w:val="clear" w:color="auto" w:fill="FFFFFF"/>
        <w:spacing w:before="240" w:after="240" w:line="288" w:lineRule="auto"/>
        <w:jc w:val="both"/>
        <w:rPr>
          <w:i/>
        </w:rPr>
      </w:pPr>
      <w:r>
        <w:rPr>
          <w:i/>
        </w:rPr>
        <w:t xml:space="preserve">Группа ВКонтакте: </w:t>
      </w:r>
      <w:hyperlink r:id="rId15">
        <w:r>
          <w:rPr>
            <w:i/>
            <w:color w:val="1155CC"/>
            <w:u w:val="single"/>
          </w:rPr>
          <w:t>https://vk.com/znanie_lektor</w:t>
        </w:r>
      </w:hyperlink>
      <w:r>
        <w:rPr>
          <w:i/>
        </w:rPr>
        <w:t xml:space="preserve"> </w:t>
      </w:r>
    </w:p>
    <w:p w14:paraId="37D80C5C" w14:textId="77777777" w:rsidR="00F407DB" w:rsidRDefault="00571AC5">
      <w:pPr>
        <w:shd w:val="clear" w:color="auto" w:fill="FFFFFF"/>
        <w:spacing w:before="240" w:after="120" w:line="288" w:lineRule="auto"/>
        <w:jc w:val="both"/>
        <w:rPr>
          <w:i/>
        </w:rPr>
      </w:pPr>
      <w:r>
        <w:rPr>
          <w:i/>
        </w:rPr>
        <w:t>Telegram:</w:t>
      </w:r>
      <w:hyperlink r:id="rId16">
        <w:r>
          <w:rPr>
            <w:i/>
          </w:rPr>
          <w:t xml:space="preserve"> </w:t>
        </w:r>
      </w:hyperlink>
      <w:hyperlink r:id="rId17">
        <w:r>
          <w:rPr>
            <w:i/>
            <w:color w:val="1155CC"/>
            <w:u w:val="single"/>
          </w:rPr>
          <w:t>https://t.me/ligalektorov</w:t>
        </w:r>
      </w:hyperlink>
    </w:p>
    <w:p w14:paraId="765F0793" w14:textId="77777777" w:rsidR="00F407DB" w:rsidRDefault="00571A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 w:line="288" w:lineRule="auto"/>
        <w:jc w:val="both"/>
        <w:rPr>
          <w:i/>
        </w:rPr>
      </w:pPr>
      <w:r>
        <w:rPr>
          <w:b/>
          <w:i/>
        </w:rPr>
        <w:t>Российское общество «Знание»</w:t>
      </w:r>
      <w:r>
        <w:rPr>
          <w:i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</w:t>
      </w:r>
      <w:r>
        <w:rPr>
          <w:i/>
        </w:rPr>
        <w:t>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</w:t>
      </w:r>
      <w:r>
        <w:rPr>
          <w:i/>
        </w:rPr>
        <w:t>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</w:t>
      </w:r>
      <w:r>
        <w:rPr>
          <w:i/>
        </w:rPr>
        <w:t xml:space="preserve"> Российского общества «Знание» на современной цифровой платформе.</w:t>
      </w:r>
    </w:p>
    <w:p w14:paraId="36B290A8" w14:textId="77777777" w:rsidR="00F407DB" w:rsidRDefault="00571A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 w:line="288" w:lineRule="auto"/>
        <w:jc w:val="both"/>
        <w:rPr>
          <w:i/>
        </w:rPr>
      </w:pPr>
      <w:r>
        <w:rPr>
          <w:i/>
        </w:rPr>
        <w:t xml:space="preserve">Больше информации о деятельности Российского общества «Знание» — </w:t>
      </w:r>
      <w:hyperlink r:id="rId18">
        <w:r>
          <w:rPr>
            <w:i/>
            <w:color w:val="1155CC"/>
            <w:u w:val="single"/>
          </w:rPr>
          <w:t>на сайте</w:t>
        </w:r>
      </w:hyperlink>
      <w:r>
        <w:rPr>
          <w:i/>
        </w:rPr>
        <w:t xml:space="preserve"> и в социальных сетях: </w:t>
      </w:r>
      <w:hyperlink r:id="rId19">
        <w:r>
          <w:rPr>
            <w:i/>
            <w:color w:val="1155CC"/>
            <w:u w:val="single"/>
          </w:rPr>
          <w:t>ВКонтакте</w:t>
        </w:r>
      </w:hyperlink>
      <w:r>
        <w:rPr>
          <w:i/>
        </w:rPr>
        <w:t xml:space="preserve">, </w:t>
      </w:r>
      <w:hyperlink r:id="rId20">
        <w:r>
          <w:rPr>
            <w:i/>
            <w:color w:val="1155CC"/>
            <w:u w:val="single"/>
          </w:rPr>
          <w:t>Telegram</w:t>
        </w:r>
      </w:hyperlink>
      <w:r>
        <w:rPr>
          <w:i/>
        </w:rPr>
        <w:t>.</w:t>
      </w:r>
    </w:p>
    <w:p w14:paraId="7B64596A" w14:textId="77777777" w:rsidR="00F407DB" w:rsidRDefault="00571A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 w:line="288" w:lineRule="auto"/>
        <w:jc w:val="both"/>
        <w:rPr>
          <w:i/>
        </w:rPr>
      </w:pPr>
      <w:hyperlink r:id="rId21">
        <w:r>
          <w:rPr>
            <w:b/>
            <w:i/>
            <w:color w:val="0563C1"/>
            <w:u w:val="single"/>
          </w:rPr>
          <w:t>«Другое Дело»</w:t>
        </w:r>
      </w:hyperlink>
      <w:r>
        <w:rPr>
          <w:b/>
          <w:i/>
        </w:rPr>
        <w:t xml:space="preserve"> </w:t>
      </w:r>
      <w:r>
        <w:rPr>
          <w:i/>
        </w:rPr>
        <w:t>— это программа развития президентской платформы «Россия — страна возможностей». Это проект, где можно получить разнообразный и уникаль</w:t>
      </w:r>
      <w:r>
        <w:rPr>
          <w:i/>
        </w:rPr>
        <w:t>ный опыт: здесь можно узнать, чем занимаются программисты, помочь питомнику для животных или отправиться в путешествие по стране. В сервисе собраны задания на любой вкус: экология, искусство, волонтёрство, благотворительность, здоровье и спорт.</w:t>
      </w:r>
    </w:p>
    <w:p w14:paraId="53C73649" w14:textId="77777777" w:rsidR="00F407DB" w:rsidRDefault="00571AC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/>
        </w:rPr>
      </w:pPr>
      <w:bookmarkStart w:id="0" w:name="_heading=h.30j0zll" w:colFirst="0" w:colLast="0"/>
      <w:bookmarkEnd w:id="0"/>
      <w:r>
        <w:rPr>
          <w:b/>
        </w:rPr>
        <w:t>Контакты д</w:t>
      </w:r>
      <w:r>
        <w:rPr>
          <w:b/>
        </w:rPr>
        <w:t>ля СМИ:</w:t>
      </w:r>
    </w:p>
    <w:p w14:paraId="1C7A7540" w14:textId="77777777" w:rsidR="00F407DB" w:rsidRDefault="00571AC5">
      <w:pPr>
        <w:spacing w:before="240" w:after="120"/>
      </w:pPr>
      <w:r>
        <w:rPr>
          <w:b/>
        </w:rPr>
        <w:lastRenderedPageBreak/>
        <w:t>Даниил Аксенов,</w:t>
      </w:r>
      <w:r>
        <w:rPr>
          <w:b/>
        </w:rPr>
        <w:br/>
        <w:t xml:space="preserve"> </w:t>
      </w:r>
      <w:r>
        <w:t>+7 (963) 674-00-90, d.aksenov@znanierussia.ru</w:t>
      </w:r>
    </w:p>
    <w:p w14:paraId="20F0CCDA" w14:textId="77777777" w:rsidR="00F407DB" w:rsidRDefault="00F407DB"/>
    <w:sectPr w:rsidR="00F407DB">
      <w:headerReference w:type="default" r:id="rId2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9375D" w14:textId="77777777" w:rsidR="00571AC5" w:rsidRDefault="00571AC5">
      <w:pPr>
        <w:spacing w:after="0" w:line="240" w:lineRule="auto"/>
      </w:pPr>
      <w:r>
        <w:separator/>
      </w:r>
    </w:p>
  </w:endnote>
  <w:endnote w:type="continuationSeparator" w:id="0">
    <w:p w14:paraId="49DFA581" w14:textId="77777777" w:rsidR="00571AC5" w:rsidRDefault="0057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90768" w14:textId="77777777" w:rsidR="00571AC5" w:rsidRDefault="00571AC5">
      <w:pPr>
        <w:spacing w:after="0" w:line="240" w:lineRule="auto"/>
      </w:pPr>
      <w:r>
        <w:separator/>
      </w:r>
    </w:p>
  </w:footnote>
  <w:footnote w:type="continuationSeparator" w:id="0">
    <w:p w14:paraId="1CCD9FBB" w14:textId="77777777" w:rsidR="00571AC5" w:rsidRDefault="0057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774D" w14:textId="77777777" w:rsidR="00F407DB" w:rsidRDefault="00F407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B"/>
    <w:rsid w:val="00571AC5"/>
    <w:rsid w:val="00BA087C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56C5"/>
  <w15:docId w15:val="{41D2711B-724B-4D7B-A4BC-E68B8FEA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0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BEB"/>
  </w:style>
  <w:style w:type="paragraph" w:styleId="a6">
    <w:name w:val="footer"/>
    <w:basedOn w:val="a"/>
    <w:link w:val="a7"/>
    <w:uiPriority w:val="99"/>
    <w:unhideWhenUsed/>
    <w:rsid w:val="0070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BEB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unhideWhenUsed/>
    <w:rsid w:val="00C441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4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or.znanierussia.ru/" TargetMode="External"/><Relationship Id="rId13" Type="http://schemas.openxmlformats.org/officeDocument/2006/relationships/hyperlink" Target="https://lektor.znanierussia.ru" TargetMode="External"/><Relationship Id="rId18" Type="http://schemas.openxmlformats.org/officeDocument/2006/relationships/hyperlink" Target="http://www.znanieruss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c/cwlWr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k.cc/cwlWr5" TargetMode="External"/><Relationship Id="rId17" Type="http://schemas.openxmlformats.org/officeDocument/2006/relationships/hyperlink" Target="https://t.me/ligalektor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ligalektorov" TargetMode="External"/><Relationship Id="rId20" Type="http://schemas.openxmlformats.org/officeDocument/2006/relationships/hyperlink" Target="https://t.me/Znanie_Russi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ektor.znanierussia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znanie_lekto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i/KdD6YVdVkqw7_Q" TargetMode="External"/><Relationship Id="rId19" Type="http://schemas.openxmlformats.org/officeDocument/2006/relationships/hyperlink" Target="https://vk.com/znanie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-events.storage.yandexcloud.net/media/documents/%D1%81%D0%BF%D0%B8%D1%81%D0%BA%D0%B8_%D0%B2%D0%B7%D1%80%D0%BE%D1%81%D0%BB%D1%8B%D0%B5_1.pdf" TargetMode="External"/><Relationship Id="rId14" Type="http://schemas.openxmlformats.org/officeDocument/2006/relationships/hyperlink" Target="https://lektorshkola.znanierussia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3lW53rDKIbxWosX4/yXwqWHzfQ==">CgMxLjAyCWguMzBqMHpsbDgAciExanpRQ3JETFJVVmVremlHNFJpMzdWbTh5TnZzN0NCR0w=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Даниил Дмитриевич</dc:creator>
  <cp:lastModifiedBy>w10-64</cp:lastModifiedBy>
  <cp:revision>2</cp:revision>
  <dcterms:created xsi:type="dcterms:W3CDTF">2024-08-12T14:22:00Z</dcterms:created>
  <dcterms:modified xsi:type="dcterms:W3CDTF">2024-08-22T07:05:00Z</dcterms:modified>
</cp:coreProperties>
</file>